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7A" w:rsidRDefault="0090647A" w:rsidP="009064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  <w:t>Прокуратура разъясняет</w:t>
      </w:r>
    </w:p>
    <w:p w:rsidR="0090647A" w:rsidRDefault="0090647A" w:rsidP="009064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</w:pPr>
    </w:p>
    <w:p w:rsidR="00541ADA" w:rsidRPr="00541ADA" w:rsidRDefault="00541ADA" w:rsidP="00541A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1ADA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  <w:t>О праве требовать алименты с бывшего супруга</w:t>
      </w:r>
    </w:p>
    <w:p w:rsidR="00541ADA" w:rsidRPr="00541ADA" w:rsidRDefault="00541ADA" w:rsidP="00541A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41AD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Конституционным Судом РФ вынесено определение от 23 октября 2014 г. N 2463-О "Об отказе в принятии к рассмотрению </w:t>
      </w:r>
      <w:proofErr w:type="gramStart"/>
      <w:r w:rsidRPr="00541AD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жалобы гражданина Петрова Александра Владимировича</w:t>
      </w:r>
      <w:proofErr w:type="gramEnd"/>
      <w:r w:rsidRPr="00541AD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на нарушение его конституционных прав пунктом 1 статьи 90 Семейного кодекса Российской Федерации".</w:t>
      </w:r>
    </w:p>
    <w:p w:rsidR="00541ADA" w:rsidRPr="00541ADA" w:rsidRDefault="00541ADA" w:rsidP="00541A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41AD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Оспаривались нормы, закрепляющие случаи, когда бывший супруг вправе требовать предоставления алиментов через суд.</w:t>
      </w:r>
    </w:p>
    <w:p w:rsidR="00541ADA" w:rsidRPr="00541ADA" w:rsidRDefault="00541ADA" w:rsidP="00541A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41AD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Условие - второй бывший супруг обладает необходимыми для этого средствами.</w:t>
      </w:r>
    </w:p>
    <w:p w:rsidR="00541ADA" w:rsidRPr="00541ADA" w:rsidRDefault="00541ADA" w:rsidP="00541A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41AD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частности, такое право есть у нуждающегося бывшего супруга в случаях, если он стал нетрудоспособным до расторжения брака (или в течение года после развода); если он ухаживает за общим ребенком-инвалидом до достижения последним возраста 18 лет или за общим ребенком-инвалидом с детства I группы; если он достиг пенсионного возраста не позднее чем через 5 лет с момента развода (когда супруги были в браке длительное время).</w:t>
      </w:r>
    </w:p>
    <w:p w:rsidR="00541ADA" w:rsidRPr="00541ADA" w:rsidRDefault="00541ADA" w:rsidP="00541A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41AD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 мнению заявителя, нормы неконституционны. Они закрепляют неопределенное понятие "нуждающийся супруг".</w:t>
      </w:r>
    </w:p>
    <w:p w:rsidR="00541ADA" w:rsidRPr="00541ADA" w:rsidRDefault="00541ADA" w:rsidP="00541A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41AD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Отклоняя такие доводы, Конституционный Суд РФ разъяснил следующее.</w:t>
      </w:r>
    </w:p>
    <w:p w:rsidR="00541ADA" w:rsidRPr="00541ADA" w:rsidRDefault="00541ADA" w:rsidP="00541A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41AD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Нормы семейного кодекса РФ (далее - СК РФ) устанавливают основания возникновения права в судебном порядке требовать предоставления алиментов от бывшего супруга.</w:t>
      </w:r>
    </w:p>
    <w:p w:rsidR="00541ADA" w:rsidRPr="00541ADA" w:rsidRDefault="00541ADA" w:rsidP="00541A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41AD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Эти положения следует рассматривать в системной связи с другими нормами СК РФ, регулирующими алиментные обязательства бывших супругов.</w:t>
      </w:r>
    </w:p>
    <w:p w:rsidR="00541ADA" w:rsidRPr="00541ADA" w:rsidRDefault="00541ADA" w:rsidP="00541A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41AD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Такая обязанность по уплате алиментов на содержание бывшего супруга может быть возложена судом только на лиц, обладающих для этого необходимыми средствами.</w:t>
      </w:r>
    </w:p>
    <w:p w:rsidR="00541ADA" w:rsidRPr="00541ADA" w:rsidRDefault="00541ADA" w:rsidP="00541A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41AD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Подобное регулирование направлено на обеспечение сохранения необходимого уровня </w:t>
      </w:r>
      <w:proofErr w:type="gramStart"/>
      <w:r w:rsidRPr="00541AD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жизнеобеспечения</w:t>
      </w:r>
      <w:proofErr w:type="gramEnd"/>
      <w:r w:rsidRPr="00541AD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как получателю, так и плательщику алиментов.</w:t>
      </w:r>
    </w:p>
    <w:p w:rsidR="00541ADA" w:rsidRPr="00541ADA" w:rsidRDefault="00541ADA" w:rsidP="00541A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41AD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Само по себе использование в оспариваемых нормах оценочных понятий не свидетельствует о том, что они являются неопределенными по содержанию.</w:t>
      </w:r>
    </w:p>
    <w:p w:rsidR="00541ADA" w:rsidRPr="00541ADA" w:rsidRDefault="00541ADA" w:rsidP="00541A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41AD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Нуждаемость супруга определяется судом в конкретном деле путем соотнесения его доходов с расходами, необходимыми для удовлетворения его жизненно важных потребностей, а также с учетом иных обстоятельств.</w:t>
      </w:r>
    </w:p>
    <w:p w:rsidR="00541ADA" w:rsidRPr="00541ADA" w:rsidRDefault="00541ADA" w:rsidP="00541A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41AD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 учетом этого положения не могут рассматриваться как нарушающие конституционные права.</w:t>
      </w:r>
    </w:p>
    <w:p w:rsidR="007A75F1" w:rsidRPr="0090647A" w:rsidRDefault="0090647A" w:rsidP="00541AD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0647A" w:rsidRDefault="0090647A" w:rsidP="0090647A">
      <w:pPr>
        <w:pStyle w:val="a5"/>
        <w:rPr>
          <w:rFonts w:ascii="Times New Roman" w:hAnsi="Times New Roman" w:cs="Times New Roman"/>
          <w:sz w:val="24"/>
        </w:rPr>
      </w:pPr>
      <w:bookmarkStart w:id="0" w:name="_GoBack"/>
      <w:r w:rsidRPr="0090647A"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90647A" w:rsidRPr="0090647A" w:rsidRDefault="0090647A" w:rsidP="0090647A">
      <w:pPr>
        <w:pStyle w:val="a5"/>
        <w:rPr>
          <w:rFonts w:ascii="Times New Roman" w:hAnsi="Times New Roman" w:cs="Times New Roman"/>
          <w:sz w:val="24"/>
        </w:rPr>
      </w:pPr>
      <w:r w:rsidRPr="0090647A">
        <w:rPr>
          <w:rFonts w:ascii="Times New Roman" w:hAnsi="Times New Roman" w:cs="Times New Roman"/>
          <w:sz w:val="24"/>
        </w:rPr>
        <w:t>Мечетлинского района</w:t>
      </w:r>
    </w:p>
    <w:p w:rsidR="0090647A" w:rsidRPr="0090647A" w:rsidRDefault="0090647A" w:rsidP="0090647A">
      <w:pPr>
        <w:pStyle w:val="a5"/>
        <w:rPr>
          <w:rFonts w:ascii="Times New Roman" w:hAnsi="Times New Roman" w:cs="Times New Roman"/>
          <w:sz w:val="24"/>
        </w:rPr>
      </w:pPr>
    </w:p>
    <w:p w:rsidR="0090647A" w:rsidRPr="0090647A" w:rsidRDefault="0090647A" w:rsidP="0090647A">
      <w:pPr>
        <w:pStyle w:val="a5"/>
        <w:rPr>
          <w:rFonts w:ascii="Times New Roman" w:hAnsi="Times New Roman" w:cs="Times New Roman"/>
          <w:sz w:val="24"/>
        </w:rPr>
      </w:pPr>
      <w:r w:rsidRPr="0090647A">
        <w:rPr>
          <w:rFonts w:ascii="Times New Roman" w:hAnsi="Times New Roman" w:cs="Times New Roman"/>
          <w:sz w:val="24"/>
        </w:rPr>
        <w:t xml:space="preserve">юрист </w:t>
      </w:r>
      <w:r>
        <w:rPr>
          <w:rFonts w:ascii="Times New Roman" w:hAnsi="Times New Roman" w:cs="Times New Roman"/>
          <w:sz w:val="24"/>
        </w:rPr>
        <w:t>3</w:t>
      </w:r>
      <w:r w:rsidRPr="0090647A">
        <w:rPr>
          <w:rFonts w:ascii="Times New Roman" w:hAnsi="Times New Roman" w:cs="Times New Roman"/>
          <w:sz w:val="24"/>
        </w:rPr>
        <w:t xml:space="preserve"> класса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Pr="0090647A">
        <w:rPr>
          <w:rFonts w:ascii="Times New Roman" w:hAnsi="Times New Roman" w:cs="Times New Roman"/>
          <w:sz w:val="24"/>
        </w:rPr>
        <w:t xml:space="preserve"> Р.Т. Аскаров</w:t>
      </w:r>
    </w:p>
    <w:bookmarkEnd w:id="0"/>
    <w:p w:rsidR="0090647A" w:rsidRPr="0090647A" w:rsidRDefault="0090647A" w:rsidP="00541ADA">
      <w:pPr>
        <w:ind w:firstLine="567"/>
        <w:jc w:val="both"/>
        <w:rPr>
          <w:rFonts w:ascii="Times New Roman" w:hAnsi="Times New Roman" w:cs="Times New Roman"/>
          <w:sz w:val="56"/>
        </w:rPr>
      </w:pPr>
    </w:p>
    <w:sectPr w:rsidR="0090647A" w:rsidRPr="0090647A" w:rsidSect="003B36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29192A"/>
    <w:rsid w:val="003B36A2"/>
    <w:rsid w:val="00541ADA"/>
    <w:rsid w:val="005B4749"/>
    <w:rsid w:val="00826415"/>
    <w:rsid w:val="0090647A"/>
    <w:rsid w:val="00B0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paragraph" w:styleId="a5">
    <w:name w:val="No Spacing"/>
    <w:uiPriority w:val="1"/>
    <w:qFormat/>
    <w:rsid w:val="00906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paragraph" w:styleId="a5">
    <w:name w:val="No Spacing"/>
    <w:uiPriority w:val="1"/>
    <w:qFormat/>
    <w:rsid w:val="00906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2015-01-07T07:14:00Z</dcterms:created>
  <dcterms:modified xsi:type="dcterms:W3CDTF">2015-01-07T12:19:00Z</dcterms:modified>
</cp:coreProperties>
</file>