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2D" w:rsidRDefault="0097342D" w:rsidP="0097342D">
      <w:pPr>
        <w:pStyle w:val="a6"/>
        <w:ind w:firstLine="567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bookmarkEnd w:id="0"/>
    <w:p w:rsidR="0097342D" w:rsidRDefault="0097342D" w:rsidP="00EB581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7342D" w:rsidRDefault="0097342D" w:rsidP="00EB581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EB5811">
        <w:rPr>
          <w:rFonts w:ascii="Times New Roman" w:hAnsi="Times New Roman" w:cs="Times New Roman"/>
          <w:b/>
          <w:sz w:val="24"/>
        </w:rPr>
        <w:t>Основания и условия избрания меры пресечения - залог (ст. 106 УПК РФ)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В целях обеспечения явки подозреваемого или обвиняемого к следователю, дознавателю или в суд, а так же в целях предотвращения совершения им новых преступлений, судом может быть избрана мера пресечения в виде залога.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Залог это внесение или передача в орган, в производстве которого находится уголовное дело, денежных средств, ценностей и допущенных к публичному обращению в Российской Федерации акций и облигаций.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Залог может быть внесен подозреваемым, обвиняемым либо иным лицом, как физическим, так и юридическим. Ходатайство о залоге рассматривается судом по месту производства по уголовному делу. Лицо, внесшее залог, является залогодателем.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Вид и размер залога определяется судом, при этом суд учитывает данные о личности подозреваемого или обвиняемого, имущественное положение залогодателя, а также характер совершенного преступления.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Так, по уголовным делам небольшой и средней тяжести размер залога не может быть менее ста тысяч рублей, а по тяжким и особо тяжким преступлениям - менее пятисот тысяч рублей. Денежные средства вносятся на депозитный счет того органа, в производстве которого находится уголовное дело, а залогодатель получает соответствующие подтверждающие документы.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Иное имущество может быть принято в качестве залога при условии предоставления подлинников документов, подтверждающих право собственности залогодателя. В случае</w:t>
      </w:r>
      <w:proofErr w:type="gramStart"/>
      <w:r w:rsidRPr="00EB5811">
        <w:rPr>
          <w:rFonts w:ascii="Times New Roman" w:hAnsi="Times New Roman" w:cs="Times New Roman"/>
          <w:sz w:val="24"/>
        </w:rPr>
        <w:t>,</w:t>
      </w:r>
      <w:proofErr w:type="gramEnd"/>
      <w:r w:rsidRPr="00EB5811">
        <w:rPr>
          <w:rFonts w:ascii="Times New Roman" w:hAnsi="Times New Roman" w:cs="Times New Roman"/>
          <w:sz w:val="24"/>
        </w:rPr>
        <w:t xml:space="preserve"> если данное имущество не подлежит обязательной государственной регистрации, залогодатель в письменной форме должен подтвердить отсутствие ограничений прав на такое имущество.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При вынесении постановления об избрании меры пресечения в виде залога, суд устанавливает срок его внесения.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Если обвиняемый или подозреваемый задержан, суд продлевает срок задержания до момента внесения залога, но не более чем на 72 часа с момента вынесения судебного акта. В случае</w:t>
      </w:r>
      <w:proofErr w:type="gramStart"/>
      <w:r w:rsidRPr="00EB5811">
        <w:rPr>
          <w:rFonts w:ascii="Times New Roman" w:hAnsi="Times New Roman" w:cs="Times New Roman"/>
          <w:sz w:val="24"/>
        </w:rPr>
        <w:t>,</w:t>
      </w:r>
      <w:proofErr w:type="gramEnd"/>
      <w:r w:rsidRPr="00EB5811">
        <w:rPr>
          <w:rFonts w:ascii="Times New Roman" w:hAnsi="Times New Roman" w:cs="Times New Roman"/>
          <w:sz w:val="24"/>
        </w:rPr>
        <w:t xml:space="preserve"> если в установленный срок залогодателем не внесен залог, суд рассматривает вопрос об избрании иной меры пресечения.</w:t>
      </w:r>
    </w:p>
    <w:p w:rsidR="00EB5811" w:rsidRPr="00EB5811" w:rsidRDefault="00EB5811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  <w:r w:rsidRPr="00EB5811">
        <w:rPr>
          <w:rFonts w:ascii="Times New Roman" w:hAnsi="Times New Roman" w:cs="Times New Roman"/>
          <w:sz w:val="24"/>
        </w:rPr>
        <w:t>Если подозреваемым или обвиняемым нарушается мера пресечения в виде залога, то денежные средства или имущество, выступающие в качестве залога, обращаются в доход государства. В остальных случаях, когда отпадает необходимость в мере пресечения</w:t>
      </w:r>
      <w:r w:rsidR="0097342D">
        <w:rPr>
          <w:rFonts w:ascii="Times New Roman" w:hAnsi="Times New Roman" w:cs="Times New Roman"/>
          <w:sz w:val="24"/>
        </w:rPr>
        <w:t xml:space="preserve"> в виде залога, решается вопрос</w:t>
      </w:r>
      <w:r w:rsidRPr="00EB5811">
        <w:rPr>
          <w:rFonts w:ascii="Times New Roman" w:hAnsi="Times New Roman" w:cs="Times New Roman"/>
          <w:sz w:val="24"/>
        </w:rPr>
        <w:t xml:space="preserve"> </w:t>
      </w:r>
      <w:r w:rsidR="0097342D">
        <w:rPr>
          <w:rFonts w:ascii="Times New Roman" w:hAnsi="Times New Roman" w:cs="Times New Roman"/>
          <w:sz w:val="24"/>
        </w:rPr>
        <w:t xml:space="preserve">о </w:t>
      </w:r>
      <w:r w:rsidRPr="00EB5811">
        <w:rPr>
          <w:rFonts w:ascii="Times New Roman" w:hAnsi="Times New Roman" w:cs="Times New Roman"/>
          <w:sz w:val="24"/>
        </w:rPr>
        <w:t xml:space="preserve">возврате </w:t>
      </w:r>
      <w:proofErr w:type="gramStart"/>
      <w:r w:rsidRPr="00EB5811">
        <w:rPr>
          <w:rFonts w:ascii="Times New Roman" w:hAnsi="Times New Roman" w:cs="Times New Roman"/>
          <w:sz w:val="24"/>
        </w:rPr>
        <w:t>залога залогодателю</w:t>
      </w:r>
      <w:proofErr w:type="gramEnd"/>
      <w:r w:rsidRPr="00EB5811">
        <w:rPr>
          <w:rFonts w:ascii="Times New Roman" w:hAnsi="Times New Roman" w:cs="Times New Roman"/>
          <w:sz w:val="24"/>
        </w:rPr>
        <w:t>.</w:t>
      </w:r>
    </w:p>
    <w:p w:rsidR="007A75F1" w:rsidRDefault="00A10A7F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p w:rsidR="0097342D" w:rsidRDefault="0097342D" w:rsidP="0097342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97342D" w:rsidRDefault="0097342D" w:rsidP="0097342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97342D" w:rsidRDefault="0097342D" w:rsidP="0097342D">
      <w:pPr>
        <w:pStyle w:val="a6"/>
        <w:rPr>
          <w:rFonts w:ascii="Times New Roman" w:hAnsi="Times New Roman" w:cs="Times New Roman"/>
          <w:sz w:val="24"/>
        </w:rPr>
      </w:pPr>
    </w:p>
    <w:p w:rsidR="0097342D" w:rsidRDefault="0097342D" w:rsidP="0097342D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97342D" w:rsidRPr="00EB5811" w:rsidRDefault="0097342D" w:rsidP="00EB5811">
      <w:pPr>
        <w:pStyle w:val="a6"/>
        <w:ind w:firstLine="567"/>
        <w:jc w:val="both"/>
        <w:rPr>
          <w:rFonts w:ascii="Times New Roman" w:hAnsi="Times New Roman" w:cs="Times New Roman"/>
          <w:sz w:val="24"/>
        </w:rPr>
      </w:pPr>
    </w:p>
    <w:sectPr w:rsidR="0097342D" w:rsidRPr="00EB5811" w:rsidSect="00F2406B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7F" w:rsidRDefault="00A10A7F" w:rsidP="00F2406B">
      <w:pPr>
        <w:spacing w:after="0" w:line="240" w:lineRule="auto"/>
      </w:pPr>
      <w:r>
        <w:separator/>
      </w:r>
    </w:p>
  </w:endnote>
  <w:endnote w:type="continuationSeparator" w:id="0">
    <w:p w:rsidR="00A10A7F" w:rsidRDefault="00A10A7F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7F" w:rsidRDefault="00A10A7F" w:rsidP="00F2406B">
      <w:pPr>
        <w:spacing w:after="0" w:line="240" w:lineRule="auto"/>
      </w:pPr>
      <w:r>
        <w:separator/>
      </w:r>
    </w:p>
  </w:footnote>
  <w:footnote w:type="continuationSeparator" w:id="0">
    <w:p w:rsidR="00A10A7F" w:rsidRDefault="00A10A7F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433D1"/>
    <w:rsid w:val="0029192A"/>
    <w:rsid w:val="003B36A2"/>
    <w:rsid w:val="00470397"/>
    <w:rsid w:val="00541ADA"/>
    <w:rsid w:val="005B4749"/>
    <w:rsid w:val="006F2DCA"/>
    <w:rsid w:val="00826415"/>
    <w:rsid w:val="0097342D"/>
    <w:rsid w:val="00A10A7F"/>
    <w:rsid w:val="00B07AF9"/>
    <w:rsid w:val="00B07EAF"/>
    <w:rsid w:val="00B25FD2"/>
    <w:rsid w:val="00CC7EED"/>
    <w:rsid w:val="00DF4840"/>
    <w:rsid w:val="00EB5811"/>
    <w:rsid w:val="00F21373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2015-01-07T07:50:00Z</dcterms:created>
  <dcterms:modified xsi:type="dcterms:W3CDTF">2015-01-07T12:49:00Z</dcterms:modified>
</cp:coreProperties>
</file>