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343"/>
        <w:gridCol w:w="236"/>
        <w:gridCol w:w="236"/>
      </w:tblGrid>
      <w:tr w:rsidR="00D82D27" w:rsidRPr="00897043" w:rsidTr="000724E8">
        <w:trPr>
          <w:cantSplit/>
        </w:trPr>
        <w:tc>
          <w:tcPr>
            <w:tcW w:w="10349" w:type="dxa"/>
          </w:tcPr>
          <w:tbl>
            <w:tblPr>
              <w:tblW w:w="10845" w:type="dxa"/>
              <w:tblLayout w:type="fixed"/>
              <w:tblLook w:val="01E0" w:firstRow="1" w:lastRow="1" w:firstColumn="1" w:lastColumn="1" w:noHBand="0" w:noVBand="0"/>
            </w:tblPr>
            <w:tblGrid>
              <w:gridCol w:w="4290"/>
              <w:gridCol w:w="1702"/>
              <w:gridCol w:w="4397"/>
              <w:gridCol w:w="456"/>
            </w:tblGrid>
            <w:tr w:rsidR="00D82D27" w:rsidRPr="00897043" w:rsidTr="000724E8">
              <w:trPr>
                <w:gridAfter w:val="1"/>
                <w:wAfter w:w="456" w:type="dxa"/>
                <w:cantSplit/>
              </w:trPr>
              <w:tc>
                <w:tcPr>
                  <w:tcW w:w="4287" w:type="dxa"/>
                  <w:hideMark/>
                </w:tcPr>
                <w:p w:rsidR="00D82D27" w:rsidRPr="00897043" w:rsidRDefault="00D82D27" w:rsidP="000724E8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БАШ</w:t>
                  </w:r>
                  <w:proofErr w:type="gramStart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?О</w:t>
                  </w:r>
                  <w:proofErr w:type="gramEnd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РТОСТАН РЕСПУБЛИКА№Ы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М</w:t>
                  </w:r>
                  <w:proofErr w:type="gramStart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»С</w:t>
                  </w:r>
                  <w:proofErr w:type="gramEnd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ЕТЛЕ РАЙОНЫ</w:t>
                  </w:r>
                </w:p>
                <w:p w:rsidR="00D82D27" w:rsidRPr="00897043" w:rsidRDefault="00D82D27" w:rsidP="000724E8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МУНИЦИПАЛЬ РАЙОНЫНЫ*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rPr>
                      <w:rFonts w:ascii="TimBashk" w:eastAsia="Times New Roman" w:hAnsi="TimBashk" w:cs="Times New Roman"/>
                      <w:b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sz w:val="22"/>
                    </w:rPr>
                    <w:t xml:space="preserve">          </w:t>
                  </w:r>
                  <w:proofErr w:type="gramStart"/>
                  <w:r w:rsidRPr="00897043">
                    <w:rPr>
                      <w:rFonts w:eastAsia="Times New Roman" w:cs="Times New Roman"/>
                      <w:b/>
                      <w:sz w:val="22"/>
                    </w:rPr>
                    <w:t>Б</w:t>
                  </w:r>
                  <w:r w:rsidRPr="00897043">
                    <w:rPr>
                      <w:rFonts w:ascii="TimBashk" w:eastAsia="Times New Roman" w:hAnsi="TimBashk" w:cs="Times New Roman"/>
                      <w:b/>
                      <w:sz w:val="22"/>
                    </w:rPr>
                    <w:t>»</w:t>
                  </w:r>
                  <w:proofErr w:type="gramEnd"/>
                  <w:r w:rsidRPr="00897043">
                    <w:rPr>
                      <w:rFonts w:ascii="TimBashk" w:eastAsia="Times New Roman" w:hAnsi="TimBashk" w:cs="Times New Roman"/>
                      <w:b/>
                      <w:sz w:val="22"/>
                    </w:rPr>
                    <w:t>Л»К»Й УСТИКИН АУЫЛ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rPr>
                      <w:rFonts w:ascii="TimBashk" w:eastAsia="Times New Roman" w:hAnsi="TimBashk" w:cs="Times New Roman"/>
                      <w:b/>
                      <w:sz w:val="22"/>
                    </w:rPr>
                  </w:pPr>
                  <w:r w:rsidRPr="00897043">
                    <w:rPr>
                      <w:rFonts w:ascii="TimBashk" w:eastAsia="Times New Roman" w:hAnsi="TimBashk" w:cs="Times New Roman"/>
                      <w:b/>
                      <w:sz w:val="22"/>
                    </w:rPr>
                    <w:t xml:space="preserve">          СОВЕТЫ АУЫЛ БИ</w:t>
                  </w:r>
                  <w:proofErr w:type="gramStart"/>
                  <w:r w:rsidRPr="00897043">
                    <w:rPr>
                      <w:rFonts w:ascii="TimBashk" w:eastAsia="Times New Roman" w:hAnsi="TimBashk" w:cs="Times New Roman"/>
                      <w:b/>
                      <w:sz w:val="22"/>
                    </w:rPr>
                    <w:t>Л»</w:t>
                  </w:r>
                  <w:proofErr w:type="gramEnd"/>
                  <w:r w:rsidRPr="00897043">
                    <w:rPr>
                      <w:rFonts w:ascii="TimBashk" w:eastAsia="Times New Roman" w:hAnsi="TimBashk" w:cs="Times New Roman"/>
                      <w:b/>
                      <w:sz w:val="22"/>
                    </w:rPr>
                    <w:t>М»№Е</w:t>
                  </w:r>
                </w:p>
                <w:p w:rsidR="00D82D27" w:rsidRPr="00897043" w:rsidRDefault="00D82D27" w:rsidP="000724E8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Cs/>
                      <w:sz w:val="22"/>
                    </w:rPr>
                  </w:pPr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ХАКИМИ</w:t>
                  </w:r>
                  <w:proofErr w:type="gramStart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»Т</w:t>
                  </w:r>
                  <w:proofErr w:type="gramEnd"/>
                  <w:r w:rsidRPr="00897043">
                    <w:rPr>
                      <w:rFonts w:ascii="TimBashk" w:eastAsia="Times New Roman" w:hAnsi="TimBashk" w:cs="Times New Roman"/>
                      <w:b/>
                      <w:bCs/>
                      <w:sz w:val="22"/>
                    </w:rPr>
                    <w:t>Е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D82D27" w:rsidRPr="00897043" w:rsidRDefault="00D82D27" w:rsidP="000724E8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61EF7146" wp14:editId="39D98563">
                        <wp:extent cx="828675" cy="10287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</w:tcPr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АДМИНИСТРАЦИЯ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СЕЛЬСКОГО ПОСЕЛЕНИЯ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МАЛОУСТЬИКИНСКИЙ СЕЛЬСОВЕТ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МУНИЦИПАЛЬНОГО РАЙОНА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МЕЧЕТЛИНСКИЙ РАЙОН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</w:rPr>
                  </w:pPr>
                  <w:r w:rsidRPr="00897043">
                    <w:rPr>
                      <w:rFonts w:eastAsia="Times New Roman" w:cs="Times New Roman"/>
                      <w:b/>
                      <w:bCs/>
                      <w:sz w:val="22"/>
                    </w:rPr>
                    <w:t>РЕСПУБЛИКИ БАШКОРТОСТАН</w:t>
                  </w:r>
                </w:p>
                <w:p w:rsidR="00D82D27" w:rsidRPr="00897043" w:rsidRDefault="00D82D27" w:rsidP="000724E8">
                  <w:pPr>
                    <w:spacing w:after="0" w:line="240" w:lineRule="auto"/>
                    <w:ind w:left="-175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D82D27" w:rsidRPr="00897043" w:rsidTr="000724E8">
              <w:trPr>
                <w:cantSplit/>
              </w:trPr>
              <w:tc>
                <w:tcPr>
                  <w:tcW w:w="4287" w:type="dxa"/>
                  <w:hideMark/>
                </w:tcPr>
                <w:p w:rsidR="00D82D27" w:rsidRPr="00897043" w:rsidRDefault="00D82D27" w:rsidP="000724E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897043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DF0393" wp14:editId="4E990BB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972300" cy="0"/>
                            <wp:effectExtent l="0" t="19050" r="19050" b="38100"/>
                            <wp:wrapNone/>
                            <wp:docPr id="4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7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D82D27" w:rsidRPr="00897043" w:rsidRDefault="00D82D27" w:rsidP="000724E8">
                  <w:pPr>
                    <w:spacing w:after="0" w:line="240" w:lineRule="auto"/>
                    <w:rPr>
                      <w:rFonts w:ascii="Bash" w:eastAsia="Times New Roman" w:hAnsi="Bash" w:cs="Times New Roman"/>
                      <w:sz w:val="22"/>
                    </w:rPr>
                  </w:pPr>
                </w:p>
              </w:tc>
              <w:tc>
                <w:tcPr>
                  <w:tcW w:w="4850" w:type="dxa"/>
                  <w:gridSpan w:val="2"/>
                </w:tcPr>
                <w:p w:rsidR="00D82D27" w:rsidRPr="00897043" w:rsidRDefault="00D82D27" w:rsidP="000724E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82D27" w:rsidRPr="00897043" w:rsidRDefault="00D82D27" w:rsidP="000724E8">
            <w:pPr>
              <w:spacing w:after="0" w:line="240" w:lineRule="auto"/>
              <w:rPr>
                <w:rFonts w:ascii="Bash" w:eastAsia="Times New Roman" w:hAnsi="Bash" w:cs="Times New Roman"/>
                <w:sz w:val="18"/>
                <w:szCs w:val="18"/>
              </w:rPr>
            </w:pPr>
          </w:p>
          <w:p w:rsidR="00D82D27" w:rsidRPr="00897043" w:rsidRDefault="00F65A6C" w:rsidP="000724E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</w:rPr>
            </w:pPr>
            <w:r>
              <w:rPr>
                <w:rFonts w:ascii="TimBashk" w:eastAsia="Times New Roman" w:hAnsi="TimBashk" w:cs="Times New Roman"/>
                <w:b/>
                <w:sz w:val="24"/>
                <w:szCs w:val="24"/>
              </w:rPr>
              <w:t xml:space="preserve">     </w:t>
            </w:r>
            <w:r w:rsidR="00D82D27" w:rsidRPr="00897043">
              <w:rPr>
                <w:rFonts w:ascii="TimBashk" w:eastAsia="Times New Roman" w:hAnsi="TimBashk" w:cs="Times New Roman"/>
                <w:b/>
                <w:sz w:val="24"/>
                <w:szCs w:val="24"/>
              </w:rPr>
              <w:t xml:space="preserve">?АРАР </w:t>
            </w:r>
            <w:r w:rsidR="00D82D27" w:rsidRPr="00897043">
              <w:rPr>
                <w:rFonts w:ascii="TimBashk" w:eastAsia="Times New Roman" w:hAnsi="TimBashk" w:cs="Times New Roman"/>
                <w:b/>
                <w:sz w:val="24"/>
                <w:szCs w:val="24"/>
              </w:rPr>
              <w:tab/>
            </w:r>
            <w:r w:rsidR="00D82D27" w:rsidRPr="00897043">
              <w:rPr>
                <w:rFonts w:ascii="Bash" w:eastAsia="Times New Roman" w:hAnsi="Bash" w:cs="Times New Roman"/>
                <w:b/>
                <w:sz w:val="24"/>
                <w:szCs w:val="24"/>
              </w:rPr>
              <w:tab/>
            </w:r>
            <w:r w:rsidR="00D82D27" w:rsidRPr="00897043">
              <w:rPr>
                <w:rFonts w:ascii="Bash" w:eastAsia="Times New Roman" w:hAnsi="Bash" w:cs="Times New Roman"/>
                <w:b/>
                <w:sz w:val="24"/>
                <w:szCs w:val="24"/>
              </w:rPr>
              <w:tab/>
            </w:r>
            <w:r w:rsidR="00D82D27" w:rsidRPr="00897043">
              <w:rPr>
                <w:rFonts w:ascii="Bash" w:eastAsia="Times New Roman" w:hAnsi="Bash" w:cs="Times New Roman"/>
                <w:b/>
                <w:sz w:val="24"/>
                <w:szCs w:val="24"/>
              </w:rPr>
              <w:tab/>
              <w:t xml:space="preserve">      </w:t>
            </w:r>
            <w:r w:rsidR="00D82D27" w:rsidRPr="00897043">
              <w:rPr>
                <w:rFonts w:ascii="Bash" w:eastAsia="Times New Roman" w:hAnsi="Bash" w:cs="Times New Roman"/>
                <w:b/>
                <w:sz w:val="24"/>
                <w:szCs w:val="24"/>
              </w:rPr>
              <w:tab/>
              <w:t xml:space="preserve">                       </w:t>
            </w:r>
            <w:r w:rsidR="00043424">
              <w:rPr>
                <w:rFonts w:ascii="Bash" w:eastAsia="Times New Roman" w:hAnsi="Bash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2D27" w:rsidRPr="00897043">
              <w:rPr>
                <w:rFonts w:ascii="Bash" w:eastAsia="Times New Roman" w:hAnsi="Bash" w:cs="Times New Roman"/>
                <w:b/>
                <w:sz w:val="24"/>
                <w:szCs w:val="24"/>
              </w:rPr>
              <w:t xml:space="preserve">      </w:t>
            </w:r>
            <w:r w:rsidR="00D82D27" w:rsidRPr="00897043">
              <w:rPr>
                <w:rFonts w:eastAsia="Times New Roman" w:cs="Times New Roman"/>
                <w:b/>
                <w:sz w:val="24"/>
                <w:szCs w:val="24"/>
              </w:rPr>
              <w:t>ПОСТАНОВЛЕНИЕ</w:t>
            </w:r>
          </w:p>
          <w:p w:rsidR="00D82D27" w:rsidRPr="00897043" w:rsidRDefault="00D82D27" w:rsidP="000724E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Cs/>
                <w:sz w:val="22"/>
              </w:rPr>
            </w:pPr>
          </w:p>
        </w:tc>
        <w:tc>
          <w:tcPr>
            <w:tcW w:w="236" w:type="dxa"/>
          </w:tcPr>
          <w:p w:rsidR="00D82D27" w:rsidRPr="00897043" w:rsidRDefault="00D82D27" w:rsidP="000724E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2"/>
              </w:rPr>
            </w:pPr>
          </w:p>
        </w:tc>
        <w:tc>
          <w:tcPr>
            <w:tcW w:w="236" w:type="dxa"/>
          </w:tcPr>
          <w:p w:rsidR="00D82D27" w:rsidRPr="00897043" w:rsidRDefault="00D82D27" w:rsidP="000724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D82D27" w:rsidRPr="00897043" w:rsidRDefault="00F65A6C" w:rsidP="00D82D2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D82D27" w:rsidRPr="00897043">
        <w:rPr>
          <w:rFonts w:eastAsia="Times New Roman" w:cs="Times New Roman"/>
          <w:szCs w:val="28"/>
          <w:lang w:eastAsia="ru-RU"/>
        </w:rPr>
        <w:t xml:space="preserve"> </w:t>
      </w:r>
      <w:r w:rsidR="00D82D27" w:rsidRPr="00897043">
        <w:rPr>
          <w:rFonts w:ascii="TimBashk" w:eastAsia="Times New Roman" w:hAnsi="TimBashk" w:cs="Times New Roman"/>
          <w:szCs w:val="28"/>
          <w:lang w:eastAsia="ru-RU"/>
        </w:rPr>
        <w:t>4инуар</w:t>
      </w:r>
      <w:r w:rsidR="00D82D27" w:rsidRPr="00897043">
        <w:rPr>
          <w:rFonts w:eastAsia="Times New Roman" w:cs="Times New Roman"/>
          <w:szCs w:val="28"/>
          <w:lang w:eastAsia="ru-RU"/>
        </w:rPr>
        <w:t xml:space="preserve"> 2018 й .</w:t>
      </w:r>
      <w:r w:rsidR="00D82D27" w:rsidRPr="0089704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2D27" w:rsidRPr="00897043">
        <w:rPr>
          <w:rFonts w:ascii="TimBashk" w:eastAsia="Times New Roman" w:hAnsi="TimBashk" w:cs="Times New Roman"/>
          <w:szCs w:val="28"/>
          <w:lang w:eastAsia="ru-RU"/>
        </w:rPr>
        <w:t xml:space="preserve">  </w:t>
      </w:r>
      <w:r w:rsidR="00D82D27" w:rsidRPr="00897043">
        <w:rPr>
          <w:rFonts w:eastAsia="Times New Roman" w:cs="Times New Roman"/>
          <w:szCs w:val="28"/>
          <w:lang w:eastAsia="ru-RU"/>
        </w:rPr>
        <w:t xml:space="preserve">                            № 0</w:t>
      </w:r>
      <w:r>
        <w:rPr>
          <w:rFonts w:eastAsia="Times New Roman" w:cs="Times New Roman"/>
          <w:szCs w:val="28"/>
          <w:lang w:eastAsia="ru-RU"/>
        </w:rPr>
        <w:t>6</w:t>
      </w:r>
      <w:r w:rsidR="00D82D27" w:rsidRPr="00897043">
        <w:rPr>
          <w:rFonts w:eastAsia="Times New Roman" w:cs="Times New Roman"/>
          <w:szCs w:val="28"/>
          <w:lang w:eastAsia="ru-RU"/>
        </w:rPr>
        <w:t xml:space="preserve">                            от </w:t>
      </w:r>
      <w:r>
        <w:rPr>
          <w:rFonts w:eastAsia="Times New Roman" w:cs="Times New Roman"/>
          <w:szCs w:val="28"/>
          <w:lang w:eastAsia="ru-RU"/>
        </w:rPr>
        <w:t>22</w:t>
      </w:r>
      <w:r w:rsidR="00D82D27" w:rsidRPr="00897043">
        <w:rPr>
          <w:rFonts w:eastAsia="Times New Roman" w:cs="Times New Roman"/>
          <w:szCs w:val="28"/>
          <w:lang w:eastAsia="ru-RU"/>
        </w:rPr>
        <w:t xml:space="preserve"> января 2018 г.</w:t>
      </w:r>
    </w:p>
    <w:p w:rsidR="008B296E" w:rsidRDefault="008B296E" w:rsidP="008B296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F65A6C" w:rsidRPr="00F65A6C" w:rsidRDefault="00F65A6C" w:rsidP="00F65A6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5A6C"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proofErr w:type="gramStart"/>
      <w:r w:rsidRPr="00F65A6C">
        <w:rPr>
          <w:rFonts w:eastAsia="Times New Roman" w:cs="Times New Roman"/>
          <w:b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F65A6C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  <w:proofErr w:type="spellStart"/>
      <w:r w:rsidRPr="00F65A6C">
        <w:rPr>
          <w:rFonts w:eastAsia="Times New Roman" w:cs="Times New Roman"/>
          <w:b/>
          <w:szCs w:val="28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b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65A6C" w:rsidRDefault="00F65A6C" w:rsidP="00F65A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ab/>
      </w:r>
      <w:r w:rsidRPr="00F65A6C">
        <w:rPr>
          <w:rFonts w:eastAsia="Times New Roman" w:cs="Times New Roman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043424" w:rsidRDefault="00043424" w:rsidP="000434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43424" w:rsidRDefault="00043424" w:rsidP="000434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043424" w:rsidRPr="00F65A6C" w:rsidRDefault="00043424" w:rsidP="00F65A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A6C" w:rsidRPr="00F65A6C" w:rsidRDefault="00F65A6C" w:rsidP="00F65A6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Cs w:val="28"/>
          <w:lang w:eastAsia="ru-RU"/>
        </w:rPr>
        <w:t xml:space="preserve">Утвердить прилагаемый Перечень главных администраторов доходов бюджета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F65A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F65A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район Республики Башкортостан.</w:t>
      </w:r>
    </w:p>
    <w:p w:rsidR="00F65A6C" w:rsidRPr="00F65A6C" w:rsidRDefault="00F65A6C" w:rsidP="00F65A6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Cs w:val="28"/>
          <w:lang w:eastAsia="ru-RU"/>
        </w:rPr>
        <w:t xml:space="preserve">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F65A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65A6C" w:rsidRPr="00F65A6C" w:rsidRDefault="00F65A6C" w:rsidP="00F65A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Cs w:val="28"/>
          <w:lang w:eastAsia="ru-RU"/>
        </w:rPr>
        <w:t>3.</w:t>
      </w:r>
      <w:proofErr w:type="gramStart"/>
      <w:r w:rsidRPr="00F65A6C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65A6C">
        <w:rPr>
          <w:rFonts w:eastAsia="Times New Roman" w:cs="Times New Roman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F65A6C" w:rsidRPr="00F65A6C" w:rsidRDefault="00F65A6C" w:rsidP="00F65A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Cs w:val="28"/>
          <w:lang w:eastAsia="ru-RU"/>
        </w:rPr>
        <w:t>4.Настоящее постановление вступает в силу с 1 января 2018 года.</w:t>
      </w:r>
    </w:p>
    <w:p w:rsidR="00F65A6C" w:rsidRPr="00F65A6C" w:rsidRDefault="00F65A6C" w:rsidP="00F65A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A6C" w:rsidRPr="00F65A6C" w:rsidRDefault="00F65A6C" w:rsidP="00F65A6C">
      <w:pPr>
        <w:keepNext/>
        <w:spacing w:after="0"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F65A6C" w:rsidRPr="00F65A6C" w:rsidRDefault="00F65A6C" w:rsidP="00F65A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keepNext/>
        <w:spacing w:after="0"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65A6C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с</w:t>
      </w:r>
      <w:r w:rsidRPr="00F65A6C">
        <w:rPr>
          <w:rFonts w:eastAsia="Times New Roman" w:cs="Times New Roman"/>
          <w:szCs w:val="28"/>
          <w:lang w:eastAsia="ru-RU"/>
        </w:rPr>
        <w:t>ельского поселения</w:t>
      </w:r>
      <w:r w:rsidRPr="00F65A6C">
        <w:rPr>
          <w:rFonts w:eastAsia="Times New Roman" w:cs="Times New Roman"/>
          <w:szCs w:val="28"/>
          <w:lang w:eastAsia="ru-RU"/>
        </w:rPr>
        <w:tab/>
      </w:r>
      <w:r w:rsidRPr="00F65A6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С.А. </w:t>
      </w:r>
      <w:proofErr w:type="spellStart"/>
      <w:r>
        <w:rPr>
          <w:rFonts w:eastAsia="Times New Roman" w:cs="Times New Roman"/>
          <w:szCs w:val="28"/>
          <w:lang w:eastAsia="ru-RU"/>
        </w:rPr>
        <w:t>Гуштюк</w:t>
      </w:r>
      <w:proofErr w:type="spellEnd"/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keepNext/>
        <w:spacing w:after="0" w:line="240" w:lineRule="auto"/>
        <w:ind w:left="540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к постановлению Администрации   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сельского поселения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sz w:val="24"/>
          <w:szCs w:val="24"/>
          <w:lang w:eastAsia="ru-RU"/>
        </w:rPr>
        <w:t xml:space="preserve"> сельсовет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муниципального района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65A6C">
        <w:rPr>
          <w:rFonts w:eastAsia="Times New Roman" w:cs="Times New Roman"/>
          <w:sz w:val="24"/>
          <w:szCs w:val="24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sz w:val="24"/>
          <w:szCs w:val="24"/>
          <w:lang w:eastAsia="ru-RU"/>
        </w:rPr>
        <w:t xml:space="preserve"> район 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Республики Башкортостан 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right="-8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от </w:t>
      </w:r>
      <w:r>
        <w:rPr>
          <w:rFonts w:eastAsia="Times New Roman" w:cs="Times New Roman"/>
          <w:sz w:val="24"/>
          <w:szCs w:val="24"/>
          <w:lang w:eastAsia="ru-RU"/>
        </w:rPr>
        <w:t xml:space="preserve">22 января </w:t>
      </w:r>
      <w:r w:rsidRPr="00F65A6C">
        <w:rPr>
          <w:rFonts w:eastAsia="Times New Roman" w:cs="Times New Roman"/>
          <w:sz w:val="24"/>
          <w:szCs w:val="24"/>
          <w:lang w:eastAsia="ru-RU"/>
        </w:rPr>
        <w:t>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F65A6C">
        <w:rPr>
          <w:rFonts w:eastAsia="Times New Roman" w:cs="Times New Roman"/>
          <w:sz w:val="24"/>
          <w:szCs w:val="24"/>
          <w:lang w:eastAsia="ru-RU"/>
        </w:rPr>
        <w:t xml:space="preserve"> г. № </w:t>
      </w:r>
      <w:r>
        <w:rPr>
          <w:rFonts w:eastAsia="Times New Roman" w:cs="Times New Roman"/>
          <w:sz w:val="24"/>
          <w:szCs w:val="24"/>
          <w:lang w:eastAsia="ru-RU"/>
        </w:rPr>
        <w:t>06</w:t>
      </w:r>
    </w:p>
    <w:p w:rsidR="00F65A6C" w:rsidRPr="00F65A6C" w:rsidRDefault="00F65A6C" w:rsidP="00F65A6C">
      <w:pPr>
        <w:tabs>
          <w:tab w:val="left" w:pos="9638"/>
        </w:tabs>
        <w:spacing w:after="0" w:line="240" w:lineRule="auto"/>
        <w:ind w:left="5400" w:right="-82"/>
        <w:rPr>
          <w:rFonts w:eastAsia="Times New Roman" w:cs="Times New Roman"/>
          <w:sz w:val="24"/>
          <w:szCs w:val="24"/>
          <w:lang w:eastAsia="ru-RU"/>
        </w:rPr>
      </w:pPr>
    </w:p>
    <w:p w:rsidR="00F65A6C" w:rsidRPr="00F65A6C" w:rsidRDefault="00F65A6C" w:rsidP="00F65A6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 </w:t>
      </w:r>
    </w:p>
    <w:p w:rsidR="00F65A6C" w:rsidRPr="00F65A6C" w:rsidRDefault="00F65A6C" w:rsidP="00F65A6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5A6C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Малоустьикинский</w:t>
      </w:r>
      <w:proofErr w:type="spellEnd"/>
      <w:r w:rsidRPr="00F65A6C">
        <w:rPr>
          <w:rFonts w:eastAsia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F65A6C">
        <w:rPr>
          <w:rFonts w:eastAsia="Times New Roman" w:cs="Times New Roman"/>
          <w:sz w:val="24"/>
          <w:szCs w:val="24"/>
          <w:lang w:eastAsia="ru-RU"/>
        </w:rPr>
        <w:t>Мечетлинский</w:t>
      </w:r>
      <w:proofErr w:type="spellEnd"/>
      <w:r w:rsidRPr="00F65A6C">
        <w:rPr>
          <w:rFonts w:eastAsia="Times New Roman" w:cs="Times New Roman"/>
          <w:sz w:val="24"/>
          <w:szCs w:val="24"/>
          <w:lang w:eastAsia="ru-RU"/>
        </w:rPr>
        <w:t xml:space="preserve"> район  Республики Башкортостан, а так же состава закрепленных за ними кодов классификации доходов бюджета </w:t>
      </w:r>
    </w:p>
    <w:p w:rsidR="00F65A6C" w:rsidRPr="00F65A6C" w:rsidRDefault="00F65A6C" w:rsidP="00F65A6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3320"/>
        <w:gridCol w:w="5346"/>
      </w:tblGrid>
      <w:tr w:rsidR="00F65A6C" w:rsidRPr="00F65A6C" w:rsidTr="00164B32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5A6C" w:rsidRPr="00F65A6C" w:rsidRDefault="00F65A6C" w:rsidP="00F65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A6C" w:rsidRPr="00F65A6C" w:rsidRDefault="00F65A6C" w:rsidP="00F65A6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F65A6C" w:rsidRPr="00F65A6C" w:rsidTr="00164B32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A6C" w:rsidRPr="00F65A6C" w:rsidRDefault="00F65A6C" w:rsidP="00F65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вида, подвида, доходов бюджета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65A6C" w:rsidRPr="00F65A6C" w:rsidTr="00164B32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Малоустьикинский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65A6C" w:rsidRPr="00F65A6C" w:rsidTr="00164B32">
        <w:trPr>
          <w:cantSplit/>
          <w:trHeight w:val="9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65A6C" w:rsidRPr="00F65A6C" w:rsidTr="00164B32">
        <w:trPr>
          <w:cantSplit/>
          <w:trHeight w:val="1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5A6C" w:rsidRPr="00F65A6C" w:rsidTr="00164B32">
        <w:trPr>
          <w:cantSplit/>
          <w:trHeight w:val="13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5A6C" w:rsidRPr="00F65A6C" w:rsidTr="00164B32">
        <w:trPr>
          <w:cantSplit/>
          <w:trHeight w:val="9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5A6C" w:rsidRPr="00F65A6C" w:rsidTr="00164B32">
        <w:trPr>
          <w:cantSplit/>
          <w:trHeight w:val="184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2 02 20077 10 5567  151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F65A6C" w:rsidRPr="00F65A6C" w:rsidTr="00F65A6C">
        <w:trPr>
          <w:cantSplit/>
          <w:trHeight w:val="254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2 02 20216 10 5390 151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финансовое обеспечение дорожной деятельности)</w:t>
            </w:r>
          </w:p>
        </w:tc>
      </w:tr>
      <w:tr w:rsidR="00F65A6C" w:rsidRPr="00F65A6C" w:rsidTr="00F65A6C">
        <w:trPr>
          <w:cantSplit/>
          <w:trHeight w:val="342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2 02 20216 10 7216 151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F65A6C" w:rsidRPr="00F65A6C" w:rsidTr="00164B32">
        <w:trPr>
          <w:cantSplit/>
          <w:trHeight w:val="4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2 02 29999 10 7236 151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2 02 29999 10 7237 151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2 02 90054 10 0000 151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65A6C" w:rsidRPr="00F65A6C" w:rsidTr="00164B3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5A6C" w:rsidRPr="00F65A6C" w:rsidTr="00164B32">
        <w:trPr>
          <w:cantSplit/>
          <w:trHeight w:val="112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ind w:left="-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219 60010 10 0000 151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6C" w:rsidRPr="00F65A6C" w:rsidRDefault="00F65A6C" w:rsidP="00F65A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A6C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5A6C" w:rsidRPr="00F65A6C" w:rsidRDefault="00F65A6C" w:rsidP="00F65A6C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0045" w:rsidRPr="00D31E5D" w:rsidRDefault="00F90045" w:rsidP="00F65A6C">
      <w:pPr>
        <w:shd w:val="clear" w:color="auto" w:fill="FFFFFF"/>
        <w:spacing w:after="0" w:line="288" w:lineRule="atLeast"/>
        <w:jc w:val="center"/>
        <w:textAlignment w:val="baseline"/>
        <w:rPr>
          <w:rFonts w:cs="Times New Roman"/>
          <w:szCs w:val="28"/>
        </w:rPr>
      </w:pPr>
    </w:p>
    <w:sectPr w:rsidR="00F90045" w:rsidRPr="00D31E5D" w:rsidSect="00D82D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9A"/>
    <w:rsid w:val="00043424"/>
    <w:rsid w:val="003052AC"/>
    <w:rsid w:val="005A022A"/>
    <w:rsid w:val="008270DC"/>
    <w:rsid w:val="008B296E"/>
    <w:rsid w:val="00D31E5D"/>
    <w:rsid w:val="00D35F9A"/>
    <w:rsid w:val="00D82D27"/>
    <w:rsid w:val="00F4026D"/>
    <w:rsid w:val="00F65A6C"/>
    <w:rsid w:val="00F90045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2018-01-22T11:10:00Z</cp:lastPrinted>
  <dcterms:created xsi:type="dcterms:W3CDTF">2018-01-18T05:33:00Z</dcterms:created>
  <dcterms:modified xsi:type="dcterms:W3CDTF">2018-01-22T11:21:00Z</dcterms:modified>
</cp:coreProperties>
</file>